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62D6" w14:textId="77777777" w:rsidR="0000555A" w:rsidRDefault="00F41985">
      <w:pPr>
        <w:jc w:val="both"/>
      </w:pPr>
      <w:r>
        <w:rPr>
          <w:rFonts w:ascii="Arial" w:hAnsi="Arial"/>
          <w:sz w:val="20"/>
          <w:szCs w:val="20"/>
        </w:rPr>
        <w:t>{OPT:Stationery:&lt;&lt;CLIENTLETTERHEAD&gt;&gt;}</w:t>
      </w:r>
    </w:p>
    <w:p w14:paraId="659762D7" w14:textId="77777777" w:rsidR="0000555A" w:rsidRDefault="00F41985">
      <w:pPr>
        <w:jc w:val="both"/>
      </w:pPr>
      <w:r>
        <w:rPr>
          <w:rFonts w:ascii="Arial" w:hAnsi="Arial"/>
          <w:sz w:val="20"/>
          <w:szCs w:val="20"/>
        </w:rPr>
        <w:t>{OPT:Insert:&lt;&lt;INSERT&gt;&gt;.1}</w:t>
      </w:r>
    </w:p>
    <w:p w14:paraId="659762D8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9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A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B" w14:textId="77777777" w:rsidR="0000555A" w:rsidRDefault="00F419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762D7" wp14:editId="659762D8">
                <wp:simplePos x="0" y="0"/>
                <wp:positionH relativeFrom="page">
                  <wp:posOffset>838833</wp:posOffset>
                </wp:positionH>
                <wp:positionV relativeFrom="page">
                  <wp:posOffset>1871977</wp:posOffset>
                </wp:positionV>
                <wp:extent cx="2889888" cy="1313819"/>
                <wp:effectExtent l="0" t="0" r="5712" b="631"/>
                <wp:wrapNone/>
                <wp:docPr id="1271830798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8" cy="13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9762E1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&lt;&lt;op:CONTACTNAME&gt;&gt;</w:t>
                            </w:r>
                          </w:p>
                          <w:p w14:paraId="659762E2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&lt;&lt;op:BUSINESSNAME&gt;&gt;</w:t>
                            </w:r>
                          </w:p>
                          <w:p w14:paraId="659762E3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&lt;&lt;op:ADDRESSLINE1&gt;&gt;</w:t>
                            </w:r>
                          </w:p>
                          <w:p w14:paraId="659762E4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&lt;&lt;op:ADDRESSLINE2&gt;&gt;</w:t>
                            </w:r>
                          </w:p>
                          <w:p w14:paraId="659762E5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&lt;&lt;op:ADDRESSLINE3&gt;&gt;</w:t>
                            </w:r>
                          </w:p>
                          <w:p w14:paraId="659762E6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&lt;&lt;op:ADDRESSLINE4&gt;&gt;</w:t>
                            </w:r>
                          </w:p>
                          <w:p w14:paraId="659762E7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&lt;&lt;op:TOWN&gt;&gt;</w:t>
                            </w:r>
                          </w:p>
                          <w:p w14:paraId="659762E8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&lt;&lt;op:COUNTY&gt;&gt;</w:t>
                            </w:r>
                          </w:p>
                          <w:p w14:paraId="659762E9" w14:textId="77777777" w:rsidR="0000555A" w:rsidRDefault="00F41985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&lt;&lt;op:POSTCODE&gt;&gt;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762D7" id="_x0000_t202" coordsize="21600,21600" o:spt="202" path="m,l,21600r21600,l21600,xe">
                <v:stroke joinstyle="miter"/>
                <v:path gradientshapeok="t" o:connecttype="rect"/>
              </v:shapetype>
              <v:shape id="Text Frame 1" o:spid="_x0000_s1026" type="#_x0000_t202" style="position:absolute;left:0;text-align:left;margin-left:66.05pt;margin-top:147.4pt;width:227.55pt;height:10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" filled="f" stroked="f">
                <v:textbox inset="0,0,0,0">
                  <w:txbxContent>
                    <w:p w14:paraId="659762E1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&lt;&lt;op:CONTACTNAME&gt;&gt;</w:t>
                      </w:r>
                    </w:p>
                    <w:p w14:paraId="659762E2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&lt;&lt;op:BUSINESSNAME&gt;&gt;</w:t>
                      </w:r>
                    </w:p>
                    <w:p w14:paraId="659762E3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&lt;&lt;op:ADDRESSLINE1&gt;&gt;</w:t>
                      </w:r>
                    </w:p>
                    <w:p w14:paraId="659762E4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&lt;&lt;op:ADDRESSLINE2&gt;&gt;</w:t>
                      </w:r>
                    </w:p>
                    <w:p w14:paraId="659762E5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&lt;&lt;op:ADDRESSLINE3&gt;&gt;</w:t>
                      </w:r>
                    </w:p>
                    <w:p w14:paraId="659762E6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&lt;&lt;op:ADDRESSLINE4&gt;&gt;</w:t>
                      </w:r>
                    </w:p>
                    <w:p w14:paraId="659762E7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&lt;&lt;op:TOWN&gt;&gt;</w:t>
                      </w:r>
                    </w:p>
                    <w:p w14:paraId="659762E8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&lt;&lt;op:COUNTY&gt;&gt;</w:t>
                      </w:r>
                    </w:p>
                    <w:p w14:paraId="659762E9" w14:textId="77777777" w:rsidR="0000555A" w:rsidRDefault="00F41985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&lt;&lt;op:POSTCODE&gt;&gt;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9762DC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D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E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DF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E0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E1" w14:textId="77777777" w:rsidR="0000555A" w:rsidRDefault="0000555A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59762E2" w14:textId="77777777" w:rsidR="0000555A" w:rsidRDefault="0000555A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659762E3" w14:textId="77777777" w:rsidR="0000555A" w:rsidRDefault="0000555A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659762E4" w14:textId="77777777" w:rsidR="0000555A" w:rsidRDefault="0000555A">
      <w:pPr>
        <w:pStyle w:val="Standard"/>
        <w:jc w:val="right"/>
        <w:rPr>
          <w:rFonts w:ascii="Arial" w:hAnsi="Arial"/>
          <w:sz w:val="20"/>
          <w:szCs w:val="20"/>
        </w:rPr>
      </w:pPr>
    </w:p>
    <w:p w14:paraId="659762E5" w14:textId="77777777" w:rsidR="0000555A" w:rsidRDefault="0000555A">
      <w:pPr>
        <w:pStyle w:val="Standard"/>
        <w:jc w:val="right"/>
        <w:rPr>
          <w:rFonts w:ascii="Arial" w:hAnsi="Arial"/>
          <w:sz w:val="20"/>
          <w:szCs w:val="20"/>
        </w:rPr>
      </w:pPr>
    </w:p>
    <w:p w14:paraId="659762E6" w14:textId="77777777" w:rsidR="0000555A" w:rsidRDefault="0000555A">
      <w:pPr>
        <w:pStyle w:val="Standard"/>
        <w:jc w:val="right"/>
        <w:rPr>
          <w:rFonts w:ascii="Arial" w:hAnsi="Arial"/>
          <w:sz w:val="20"/>
          <w:szCs w:val="20"/>
        </w:rPr>
      </w:pPr>
    </w:p>
    <w:p w14:paraId="659762E7" w14:textId="77777777" w:rsidR="0000555A" w:rsidRDefault="0000555A">
      <w:pPr>
        <w:pStyle w:val="Standard"/>
        <w:jc w:val="right"/>
        <w:rPr>
          <w:rFonts w:ascii="Arial" w:hAnsi="Arial"/>
          <w:sz w:val="20"/>
          <w:szCs w:val="20"/>
        </w:rPr>
      </w:pPr>
    </w:p>
    <w:p w14:paraId="659762E8" w14:textId="77777777" w:rsidR="0000555A" w:rsidRDefault="0000555A">
      <w:pPr>
        <w:pStyle w:val="Standard"/>
        <w:jc w:val="right"/>
        <w:rPr>
          <w:rFonts w:ascii="Arial" w:hAnsi="Arial"/>
          <w:sz w:val="20"/>
          <w:szCs w:val="20"/>
        </w:rPr>
      </w:pPr>
    </w:p>
    <w:p w14:paraId="659762E9" w14:textId="77777777" w:rsidR="0000555A" w:rsidRDefault="00F41985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&lt;&lt;MAILING_DATE&gt;&gt;</w:t>
      </w:r>
    </w:p>
    <w:p w14:paraId="659762EA" w14:textId="77777777" w:rsidR="0000555A" w:rsidRDefault="00F41985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Client Reference: &lt;&lt;CLIENTREF&gt;&gt;</w:t>
      </w:r>
    </w:p>
    <w:p w14:paraId="659762EB" w14:textId="77777777" w:rsidR="0000555A" w:rsidRDefault="0000555A">
      <w:pPr>
        <w:spacing w:line="228" w:lineRule="auto"/>
        <w:rPr>
          <w:rFonts w:ascii="Arial" w:hAnsi="Arial" w:cs="Arial"/>
        </w:rPr>
      </w:pPr>
    </w:p>
    <w:p w14:paraId="659762EC" w14:textId="77777777" w:rsidR="0000555A" w:rsidRDefault="00F41985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&lt;&lt;SALUTATION&gt;&gt;</w:t>
      </w:r>
    </w:p>
    <w:p w14:paraId="659762ED" w14:textId="77777777" w:rsidR="0000555A" w:rsidRDefault="00F41985">
      <w:pPr>
        <w:spacing w:line="228" w:lineRule="auto"/>
        <w:ind w:right="113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Protect yourself or your business from the costs of an HMRC enquiry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659762EE" w14:textId="77777777" w:rsidR="0000555A" w:rsidRDefault="0000555A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9762EF" w14:textId="77777777" w:rsidR="0000555A" w:rsidRDefault="00F41985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Tax enquiries are on the rise are you prepared?</w:t>
      </w:r>
    </w:p>
    <w:p w14:paraId="659762F0" w14:textId="77777777" w:rsidR="0000555A" w:rsidRDefault="00F41985">
      <w:pPr>
        <w:spacing w:line="228" w:lineRule="auto"/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Even a routine enquiry can be </w:t>
      </w:r>
      <w:r>
        <w:rPr>
          <w:rFonts w:ascii="Arial" w:hAnsi="Arial" w:cs="Arial"/>
          <w:sz w:val="20"/>
          <w:szCs w:val="20"/>
        </w:rPr>
        <w:t xml:space="preserve">costly, time consuming and stressful. But with our </w:t>
      </w:r>
      <w:r>
        <w:rPr>
          <w:rFonts w:ascii="Arial" w:hAnsi="Arial" w:cs="Arial"/>
          <w:b/>
          <w:bCs/>
          <w:sz w:val="20"/>
          <w:szCs w:val="20"/>
        </w:rPr>
        <w:t>Tax Enquiry Fee Protection Service</w:t>
      </w:r>
      <w:r>
        <w:rPr>
          <w:rFonts w:ascii="Arial" w:hAnsi="Arial" w:cs="Arial"/>
          <w:sz w:val="20"/>
          <w:szCs w:val="20"/>
        </w:rPr>
        <w:t>, you're covered. This will ensure you have protection from the risk if you are unfortunate enough to flag up on HMRC’s radar.</w:t>
      </w:r>
    </w:p>
    <w:p w14:paraId="659762F1" w14:textId="77777777" w:rsidR="0000555A" w:rsidRDefault="0000555A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59762F2" w14:textId="77777777" w:rsidR="0000555A" w:rsidRDefault="00F41985">
      <w:pPr>
        <w:spacing w:line="228" w:lineRule="auto"/>
        <w:jc w:val="both"/>
      </w:pPr>
      <w:r>
        <w:rPr>
          <w:rFonts w:ascii="Aptos" w:hAnsi="Aptos" w:cs="Segoe UI Emoji"/>
          <w:color w:val="196B24"/>
          <w:sz w:val="20"/>
          <w:szCs w:val="20"/>
        </w:rPr>
        <w:t xml:space="preserve"> 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ptos Black" w:hAnsi="Aptos Black" w:cs="Segoe UI Emoji"/>
          <w:color w:val="196B2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color w:val="196B24"/>
          <w:sz w:val="20"/>
          <w:szCs w:val="20"/>
        </w:rPr>
        <w:t>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What’s Included:</w:t>
      </w:r>
    </w:p>
    <w:p w14:paraId="659762F3" w14:textId="77777777" w:rsidR="0000555A" w:rsidRDefault="0000555A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59762F4" w14:textId="77777777" w:rsidR="0000555A" w:rsidRDefault="00F41985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reliable </w:t>
      </w:r>
      <w:r>
        <w:rPr>
          <w:rFonts w:ascii="Arial" w:hAnsi="Arial" w:cs="Arial"/>
          <w:sz w:val="20"/>
          <w:szCs w:val="20"/>
        </w:rPr>
        <w:t>insurance-backed service that provides for our expert professional support during an HMRC enquiry</w:t>
      </w:r>
    </w:p>
    <w:p w14:paraId="659762F5" w14:textId="77777777" w:rsidR="0000555A" w:rsidRDefault="00F41985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Protection from unexpected accountancy fees (up to £100,000)</w:t>
      </w:r>
    </w:p>
    <w:p w14:paraId="659762F6" w14:textId="77777777" w:rsidR="0000555A" w:rsidRDefault="00F41985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peace of mind for a single, affordable, annual fee</w:t>
      </w:r>
    </w:p>
    <w:p w14:paraId="659762F7" w14:textId="77777777" w:rsidR="0000555A" w:rsidRDefault="00F41985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Complimentary access to My Business Hub which includes written documents, policies and procedures </w:t>
      </w:r>
    </w:p>
    <w:p w14:paraId="659762F8" w14:textId="77777777" w:rsidR="0000555A" w:rsidRDefault="00F41985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a dedicated telephone advice team on all areas of HR</w:t>
      </w:r>
    </w:p>
    <w:p w14:paraId="659762F9" w14:textId="77777777" w:rsidR="0000555A" w:rsidRDefault="0000555A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59762FA" w14:textId="77777777" w:rsidR="0000555A" w:rsidRDefault="0000555A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59762FB" w14:textId="77777777" w:rsidR="0000555A" w:rsidRDefault="00F41985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Why Risk It?</w:t>
      </w:r>
    </w:p>
    <w:p w14:paraId="659762FC" w14:textId="77777777" w:rsidR="0000555A" w:rsidRDefault="0000555A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9762FD" w14:textId="77777777" w:rsidR="0000555A" w:rsidRDefault="00F41985">
      <w:p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Tax enquiries are often random. Even if you’ve done everything right, you or your business could still be </w:t>
      </w:r>
      <w:r>
        <w:rPr>
          <w:rFonts w:ascii="Arial" w:hAnsi="Arial" w:cs="Arial"/>
          <w:sz w:val="20"/>
          <w:szCs w:val="20"/>
        </w:rPr>
        <w:t>selected.</w:t>
      </w:r>
    </w:p>
    <w:p w14:paraId="659762FE" w14:textId="77777777" w:rsidR="0000555A" w:rsidRDefault="0000555A">
      <w:pPr>
        <w:spacing w:line="228" w:lineRule="auto"/>
        <w:rPr>
          <w:rFonts w:ascii="Arial" w:hAnsi="Arial" w:cs="Arial"/>
          <w:sz w:val="20"/>
          <w:szCs w:val="20"/>
        </w:rPr>
      </w:pPr>
    </w:p>
    <w:p w14:paraId="659762FF" w14:textId="77777777" w:rsidR="0000555A" w:rsidRDefault="00F41985">
      <w:pPr>
        <w:spacing w:line="228" w:lineRule="auto"/>
        <w:ind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subscribe to this essential service please select a category from the table and payment options overleaf.</w:t>
      </w:r>
    </w:p>
    <w:p w14:paraId="65976300" w14:textId="77777777" w:rsidR="0000555A" w:rsidRDefault="0000555A">
      <w:pPr>
        <w:rPr>
          <w:rFonts w:ascii="Arial" w:hAnsi="Arial" w:cs="Arial"/>
          <w:sz w:val="20"/>
          <w:szCs w:val="20"/>
        </w:rPr>
      </w:pPr>
    </w:p>
    <w:p w14:paraId="65976301" w14:textId="77777777" w:rsidR="0000555A" w:rsidRDefault="00F41985">
      <w:r>
        <w:rPr>
          <w:rFonts w:ascii="Arial" w:hAnsi="Arial" w:cs="Arial"/>
          <w:sz w:val="20"/>
          <w:szCs w:val="20"/>
        </w:rPr>
        <w:t xml:space="preserve">If you have any questions, please don’t hesitate to contact us on &lt;&lt;CLIENTEMAIL&gt;&gt; or </w:t>
      </w:r>
      <w:r>
        <w:rPr>
          <w:rFonts w:ascii="Arial" w:hAnsi="Arial" w:cs="Arial"/>
          <w:b/>
          <w:bCs/>
          <w:sz w:val="20"/>
          <w:szCs w:val="20"/>
        </w:rPr>
        <w:t>&lt;&lt;CLIENTTELEPHONENUMBER&gt;&gt; and we will be happy to help.</w:t>
      </w:r>
    </w:p>
    <w:p w14:paraId="65976302" w14:textId="77777777" w:rsidR="0000555A" w:rsidRDefault="0000555A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5976303" w14:textId="77777777" w:rsidR="0000555A" w:rsidRDefault="00F419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</w:t>
      </w:r>
    </w:p>
    <w:p w14:paraId="65976304" w14:textId="77777777" w:rsidR="0000555A" w:rsidRDefault="0000555A">
      <w:pPr>
        <w:rPr>
          <w:rFonts w:ascii="Arial" w:hAnsi="Arial" w:cs="Arial"/>
          <w:sz w:val="20"/>
          <w:szCs w:val="20"/>
        </w:rPr>
      </w:pPr>
    </w:p>
    <w:p w14:paraId="65976305" w14:textId="77777777" w:rsidR="0000555A" w:rsidRDefault="00F41985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&lt;&lt;SIGNATURE&gt;&gt;</w:t>
      </w:r>
    </w:p>
    <w:p w14:paraId="65976306" w14:textId="77777777" w:rsidR="0000555A" w:rsidRDefault="00F41985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&lt;&lt;op:JOBTITLE&gt;&gt;</w:t>
      </w:r>
    </w:p>
    <w:p w14:paraId="65976307" w14:textId="77777777" w:rsidR="0000555A" w:rsidRDefault="0000555A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5976308" w14:textId="77777777" w:rsidR="0000555A" w:rsidRDefault="0000555A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5976309" w14:textId="77777777" w:rsidR="0000555A" w:rsidRDefault="0000555A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597630A" w14:textId="77777777" w:rsidR="0000555A" w:rsidRDefault="0000555A">
      <w:pPr>
        <w:spacing w:line="228" w:lineRule="auto"/>
        <w:jc w:val="both"/>
        <w:rPr>
          <w:rFonts w:ascii="Arial" w:hAnsi="Arial" w:cs="Arial"/>
        </w:rPr>
      </w:pPr>
    </w:p>
    <w:p w14:paraId="6597630B" w14:textId="77777777" w:rsidR="0000555A" w:rsidRDefault="0000555A">
      <w:pPr>
        <w:spacing w:line="228" w:lineRule="auto"/>
        <w:jc w:val="both"/>
        <w:rPr>
          <w:rFonts w:ascii="Arial" w:hAnsi="Arial" w:cs="Arial"/>
        </w:rPr>
      </w:pPr>
    </w:p>
    <w:p w14:paraId="6597630C" w14:textId="77777777" w:rsidR="0000555A" w:rsidRDefault="0000555A">
      <w:pPr>
        <w:spacing w:line="228" w:lineRule="auto"/>
        <w:jc w:val="both"/>
        <w:rPr>
          <w:rFonts w:ascii="Arial" w:hAnsi="Arial" w:cs="Arial"/>
        </w:rPr>
      </w:pPr>
    </w:p>
    <w:p w14:paraId="6597630D" w14:textId="77777777" w:rsidR="0000555A" w:rsidRDefault="0000555A">
      <w:pPr>
        <w:rPr>
          <w:rFonts w:ascii="Arial" w:hAnsi="Arial" w:cs="Arial"/>
          <w:i/>
          <w:iCs/>
          <w:sz w:val="20"/>
          <w:szCs w:val="20"/>
        </w:rPr>
      </w:pPr>
    </w:p>
    <w:p w14:paraId="6597630E" w14:textId="77777777" w:rsidR="0000555A" w:rsidRDefault="0000555A">
      <w:pPr>
        <w:rPr>
          <w:rFonts w:ascii="Arial" w:hAnsi="Arial" w:cs="Arial"/>
          <w:i/>
          <w:iCs/>
          <w:sz w:val="20"/>
          <w:szCs w:val="20"/>
        </w:rPr>
      </w:pPr>
    </w:p>
    <w:p w14:paraId="6597630F" w14:textId="77777777" w:rsidR="0000555A" w:rsidRDefault="0000555A">
      <w:pPr>
        <w:rPr>
          <w:rFonts w:ascii="Arial" w:hAnsi="Arial" w:cs="Arial"/>
          <w:i/>
          <w:iCs/>
          <w:sz w:val="20"/>
          <w:szCs w:val="20"/>
        </w:rPr>
      </w:pPr>
    </w:p>
    <w:p w14:paraId="65976310" w14:textId="77777777" w:rsidR="0000555A" w:rsidRDefault="0000555A">
      <w:pPr>
        <w:rPr>
          <w:rFonts w:ascii="Arial" w:hAnsi="Arial" w:cs="Arial"/>
          <w:i/>
          <w:iCs/>
          <w:sz w:val="20"/>
          <w:szCs w:val="20"/>
        </w:rPr>
      </w:pPr>
    </w:p>
    <w:p w14:paraId="65976311" w14:textId="77777777" w:rsidR="0000555A" w:rsidRDefault="0000555A">
      <w:pPr>
        <w:rPr>
          <w:rFonts w:ascii="Arial" w:hAnsi="Arial" w:cs="Arial"/>
          <w:i/>
          <w:iCs/>
          <w:sz w:val="20"/>
          <w:szCs w:val="20"/>
        </w:rPr>
      </w:pPr>
    </w:p>
    <w:p w14:paraId="65976312" w14:textId="77777777" w:rsidR="0000555A" w:rsidRDefault="00F41985">
      <w:r>
        <w:rPr>
          <w:rFonts w:ascii="Arial" w:hAnsi="Arial" w:cs="Arial"/>
          <w:i/>
          <w:iCs/>
          <w:sz w:val="20"/>
          <w:szCs w:val="20"/>
        </w:rPr>
        <w:t xml:space="preserve">Please note that for business clients, where we are the tax return agent of the directors, partners or company secretaries (including their spouses / civil partners) the business fee also </w:t>
      </w:r>
      <w:r>
        <w:rPr>
          <w:rFonts w:ascii="Arial" w:hAnsi="Arial" w:cs="Arial"/>
          <w:i/>
          <w:iCs/>
          <w:sz w:val="20"/>
          <w:szCs w:val="20"/>
        </w:rPr>
        <w:t>covers their personal tax returns at no extra cost, provided annual gross rental income is less than £50,000 and they do not have any self-employment income, otherwise an additional Sole Trader fee will be due.</w:t>
      </w:r>
    </w:p>
    <w:p w14:paraId="65976313" w14:textId="77777777" w:rsidR="0000555A" w:rsidRDefault="0000555A">
      <w:pPr>
        <w:rPr>
          <w:rFonts w:ascii="Arial" w:hAnsi="Arial" w:cs="Arial"/>
        </w:rPr>
      </w:pPr>
    </w:p>
    <w:tbl>
      <w:tblPr>
        <w:tblW w:w="9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310"/>
      </w:tblGrid>
      <w:tr w:rsidR="0000555A" w14:paraId="65976317" w14:textId="7777777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4" w14:textId="77777777" w:rsidR="0000555A" w:rsidRDefault="00F41985">
            <w:r>
              <w:rPr>
                <w:rFonts w:ascii="Arial" w:hAnsi="Arial" w:cs="Arial"/>
                <w:b/>
                <w:color w:val="FFFFFF"/>
              </w:rPr>
              <w:t>Please select the appropriate category below: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5" w14:textId="77777777" w:rsidR="0000555A" w:rsidRDefault="00F4198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Amount due per client</w:t>
            </w:r>
          </w:p>
          <w:p w14:paraId="65976316" w14:textId="77777777" w:rsidR="0000555A" w:rsidRDefault="00F41985">
            <w:pPr>
              <w:jc w:val="center"/>
            </w:pPr>
            <w:r>
              <w:rPr>
                <w:rFonts w:ascii="Arial" w:hAnsi="Arial" w:cs="Arial"/>
                <w:b/>
                <w:color w:val="FFFFFF"/>
              </w:rPr>
              <w:t>(Inclusive of VAT)</w:t>
            </w:r>
          </w:p>
        </w:tc>
      </w:tr>
      <w:tr w:rsidR="0000555A" w14:paraId="6597631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8" w14:textId="77777777" w:rsidR="0000555A" w:rsidRDefault="00F41985">
            <w:pPr>
              <w:jc w:val="both"/>
            </w:pPr>
            <w:r>
              <w:rPr>
                <w:rFonts w:ascii="Arial" w:hAnsi="Arial" w:cs="Arial"/>
                <w:b/>
              </w:rPr>
              <w:t>Personal Tax clients</w:t>
            </w:r>
            <w:r>
              <w:rPr>
                <w:rFonts w:ascii="Arial" w:hAnsi="Arial" w:cs="Arial"/>
              </w:rPr>
              <w:t xml:space="preserve"> (includes rental income of up to £50,000)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9" w14:textId="77777777" w:rsidR="0000555A" w:rsidRDefault="00F41985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£&lt;&lt;{numFormat(MATRIX_PRIVATE,’###,##0.00’)}&gt;&gt;</w:t>
            </w:r>
          </w:p>
        </w:tc>
      </w:tr>
      <w:tr w:rsidR="0000555A" w14:paraId="6597631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B" w14:textId="77777777" w:rsidR="0000555A" w:rsidRDefault="00F41985">
            <w:pPr>
              <w:jc w:val="both"/>
            </w:pPr>
            <w:r>
              <w:rPr>
                <w:rFonts w:ascii="Arial" w:hAnsi="Arial" w:cs="Arial"/>
                <w:b/>
              </w:rPr>
              <w:t>Sole Traders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 Personal Tax clients</w:t>
            </w:r>
            <w:r>
              <w:rPr>
                <w:rFonts w:ascii="Arial" w:hAnsi="Arial" w:cs="Arial"/>
              </w:rPr>
              <w:t xml:space="preserve"> with rental income more than £50,000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C" w14:textId="77777777" w:rsidR="0000555A" w:rsidRDefault="00F41985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£&lt;&lt;{numFormat(MATRIX_SOLE_TRADER,’###,##0.00’)}&gt;&gt;</w:t>
            </w:r>
          </w:p>
        </w:tc>
      </w:tr>
      <w:tr w:rsidR="0000555A" w14:paraId="6597632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E" w14:textId="77777777" w:rsidR="0000555A" w:rsidRDefault="00F41985">
            <w:pPr>
              <w:jc w:val="both"/>
            </w:pPr>
            <w:r>
              <w:rPr>
                <w:rFonts w:ascii="Arial" w:hAnsi="Arial" w:cs="Arial"/>
                <w:b/>
              </w:rPr>
              <w:t>Partnerships</w:t>
            </w:r>
            <w:r>
              <w:rPr>
                <w:rFonts w:ascii="Arial" w:hAnsi="Arial" w:cs="Arial"/>
              </w:rPr>
              <w:t xml:space="preserve"> with annual turnover of up to £25m 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1F" w14:textId="77777777" w:rsidR="0000555A" w:rsidRDefault="00F41985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£&lt;&lt;{numFormat(MATRIX_PARTNERSHIP,’###,##0.00’)}&gt;&gt;</w:t>
            </w:r>
          </w:p>
        </w:tc>
      </w:tr>
      <w:tr w:rsidR="0000555A" w14:paraId="6597632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21" w14:textId="77777777" w:rsidR="0000555A" w:rsidRDefault="00F41985">
            <w:pPr>
              <w:jc w:val="both"/>
            </w:pPr>
            <w:r>
              <w:rPr>
                <w:rFonts w:ascii="Arial" w:hAnsi="Arial" w:cs="Arial"/>
                <w:b/>
              </w:rPr>
              <w:t>Limited companies</w:t>
            </w:r>
            <w:r>
              <w:rPr>
                <w:rFonts w:ascii="Arial" w:hAnsi="Arial" w:cs="Arial"/>
              </w:rPr>
              <w:t xml:space="preserve"> with annual turnover of up to £25m 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22" w14:textId="77777777" w:rsidR="0000555A" w:rsidRDefault="00F41985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£&lt;&lt;{numFormat(MATRIX_LIMITED,’###,##0.00’)}&gt;&gt;</w:t>
            </w:r>
          </w:p>
        </w:tc>
      </w:tr>
      <w:tr w:rsidR="0000555A" w14:paraId="6597632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24" w14:textId="77777777" w:rsidR="0000555A" w:rsidRDefault="00F4198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Businesses</w:t>
            </w:r>
            <w:r>
              <w:rPr>
                <w:rFonts w:ascii="Arial" w:hAnsi="Arial" w:cs="Arial"/>
              </w:rPr>
              <w:t xml:space="preserve"> with annual turnover of </w:t>
            </w:r>
            <w:r>
              <w:rPr>
                <w:rFonts w:ascii="Arial" w:hAnsi="Arial" w:cs="Arial"/>
                <w:b/>
              </w:rPr>
              <w:t>more than £25m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976325" w14:textId="77777777" w:rsidR="0000555A" w:rsidRDefault="00F41985">
            <w:pPr>
              <w:jc w:val="center"/>
            </w:pPr>
            <w:r>
              <w:rPr>
                <w:rFonts w:ascii="Arial" w:hAnsi="Arial" w:cs="Arial"/>
                <w:i/>
              </w:rPr>
              <w:t xml:space="preserve">Please call </w:t>
            </w: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&lt;&lt;CLIENTTELEPHONENUMBER&gt;&gt;</w:t>
            </w:r>
          </w:p>
        </w:tc>
      </w:tr>
    </w:tbl>
    <w:p w14:paraId="65976327" w14:textId="77777777" w:rsidR="0000555A" w:rsidRDefault="0000555A">
      <w:pPr>
        <w:rPr>
          <w:rFonts w:ascii="Arial" w:hAnsi="Arial" w:cs="Arial"/>
        </w:rPr>
      </w:pPr>
    </w:p>
    <w:p w14:paraId="65976328" w14:textId="77777777" w:rsidR="0000555A" w:rsidRDefault="00F4198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Payment Methods</w:t>
      </w:r>
    </w:p>
    <w:p w14:paraId="65976329" w14:textId="77777777" w:rsidR="0000555A" w:rsidRDefault="0000555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00555A" w14:paraId="6597632D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2A" w14:textId="77777777" w:rsidR="0000555A" w:rsidRDefault="00F41985">
            <w:r>
              <w:rPr>
                <w:noProof/>
              </w:rPr>
              <w:drawing>
                <wp:inline distT="0" distB="0" distL="0" distR="0" wp14:anchorId="659762D9" wp14:editId="659762DA">
                  <wp:extent cx="581028" cy="581028"/>
                  <wp:effectExtent l="0" t="0" r="9522" b="9522"/>
                  <wp:docPr id="1996229279" name="Picture 1" descr="A black building with colum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58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2B" w14:textId="77777777" w:rsidR="0000555A" w:rsidRDefault="00F41985">
            <w:r>
              <w:rPr>
                <w:rFonts w:ascii="Arial" w:hAnsi="Arial" w:cs="Arial"/>
                <w:sz w:val="20"/>
                <w:szCs w:val="20"/>
              </w:rPr>
              <w:t xml:space="preserve">BACS payment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&lt;&lt;BANK_ACCOUNT_NAME&gt;&gt;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Sort Code: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&lt;&lt;BANK_SORT_CODE&gt;&gt;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Account Number: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&lt;&lt;BANK_ACCOUNT_NUMBER&gt;&gt;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6597632C" w14:textId="77777777" w:rsidR="0000555A" w:rsidRDefault="0000555A"/>
        </w:tc>
      </w:tr>
      <w:tr w:rsidR="0000555A" w14:paraId="65976332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2E" w14:textId="77777777" w:rsidR="0000555A" w:rsidRDefault="00F41985">
            <w:r>
              <w:rPr>
                <w:noProof/>
              </w:rPr>
              <w:drawing>
                <wp:inline distT="0" distB="0" distL="0" distR="0" wp14:anchorId="659762DB" wp14:editId="659762DC">
                  <wp:extent cx="571500" cy="571500"/>
                  <wp:effectExtent l="0" t="0" r="0" b="0"/>
                  <wp:docPr id="776714270" name="Picture 2" descr="A black and white car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2F" w14:textId="77777777" w:rsidR="0000555A" w:rsidRDefault="000055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76330" w14:textId="77777777" w:rsidR="0000555A" w:rsidRDefault="00F41985">
            <w:r>
              <w:rPr>
                <w:rFonts w:ascii="Arial" w:hAnsi="Arial" w:cs="Arial"/>
                <w:sz w:val="20"/>
                <w:szCs w:val="20"/>
              </w:rPr>
              <w:t xml:space="preserve">Debit/Credit Card by calling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&lt;&lt;CLIENTTELEPHONENUMBER&gt;&gt;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Quoting your reference: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65976331" w14:textId="77777777" w:rsidR="0000555A" w:rsidRDefault="0000555A"/>
        </w:tc>
      </w:tr>
      <w:tr w:rsidR="0000555A" w14:paraId="6597633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33" w14:textId="77777777" w:rsidR="0000555A" w:rsidRDefault="00F41985">
            <w:r>
              <w:rPr>
                <w:noProof/>
              </w:rPr>
              <w:drawing>
                <wp:inline distT="0" distB="0" distL="0" distR="0" wp14:anchorId="659762DD" wp14:editId="659762DE">
                  <wp:extent cx="638178" cy="638178"/>
                  <wp:effectExtent l="0" t="0" r="9522" b="9522"/>
                  <wp:docPr id="1277600744" name="Picture 3" descr="A black and white chec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34" w14:textId="77777777" w:rsidR="0000555A" w:rsidRDefault="000055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76335" w14:textId="77777777" w:rsidR="0000555A" w:rsidRDefault="00F41985">
            <w:r>
              <w:rPr>
                <w:rFonts w:ascii="Arial" w:hAnsi="Arial" w:cs="Arial"/>
                <w:sz w:val="20"/>
                <w:szCs w:val="20"/>
              </w:rPr>
              <w:t xml:space="preserve">Enclose a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cheque</w:t>
            </w:r>
            <w:r>
              <w:rPr>
                <w:rFonts w:ascii="Arial" w:hAnsi="Arial" w:cs="Arial"/>
                <w:sz w:val="20"/>
                <w:szCs w:val="20"/>
              </w:rPr>
              <w:t xml:space="preserve"> made payable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&lt;&lt;BANK_ACCOUNT_NAME&gt;&gt; </w:t>
            </w:r>
            <w:r>
              <w:rPr>
                <w:rFonts w:ascii="Arial" w:hAnsi="Arial"/>
                <w:sz w:val="20"/>
                <w:szCs w:val="20"/>
              </w:rPr>
              <w:t xml:space="preserve">Please include this form along with your cheque and </w:t>
            </w:r>
            <w:r>
              <w:rPr>
                <w:rFonts w:ascii="Arial" w:hAnsi="Arial"/>
                <w:sz w:val="20"/>
                <w:szCs w:val="20"/>
              </w:rPr>
              <w:t>send back to us.</w:t>
            </w:r>
          </w:p>
          <w:p w14:paraId="65976336" w14:textId="77777777" w:rsidR="0000555A" w:rsidRDefault="0000555A"/>
        </w:tc>
      </w:tr>
      <w:tr w:rsidR="0000555A" w14:paraId="6597633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6338" w14:textId="77777777" w:rsidR="0000555A" w:rsidRDefault="0000555A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5976339" w14:textId="77777777" w:rsidR="0000555A" w:rsidRDefault="00F41985">
            <w:r>
              <w:rPr>
                <w:rFonts w:ascii="Arial" w:eastAsia="Times New Roman" w:hAnsi="Arial" w:cs="Arial"/>
                <w:bCs/>
                <w:lang w:eastAsia="en-GB"/>
              </w:rPr>
              <w:t xml:space="preserve">Please email </w:t>
            </w:r>
            <w:r>
              <w:rPr>
                <w:rFonts w:ascii="Arial" w:hAnsi="Arial"/>
                <w:sz w:val="20"/>
                <w:szCs w:val="20"/>
              </w:rPr>
              <w:t>&lt;&lt;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CLIENTEMAIL</w:t>
            </w:r>
            <w:r>
              <w:rPr>
                <w:rFonts w:ascii="Arial" w:hAnsi="Arial"/>
                <w:sz w:val="20"/>
                <w:szCs w:val="20"/>
              </w:rPr>
              <w:t xml:space="preserve">&gt;&gt;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confirming payment has been made including your Client Reference </w:t>
            </w:r>
            <w:bookmarkStart w:id="0" w:name="_Hlk202515476"/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  <w:bookmarkEnd w:id="0"/>
          </w:p>
          <w:p w14:paraId="6597633A" w14:textId="77777777" w:rsidR="0000555A" w:rsidRDefault="0000555A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597633B" w14:textId="77777777" w:rsidR="0000555A" w:rsidRDefault="00F41985">
            <w:r>
              <w:rPr>
                <w:rFonts w:ascii="Arial" w:hAnsi="Arial" w:cs="Arial"/>
              </w:rPr>
              <w:t>You will receive a Confirmation of Service confirming your Tax Enquiry Fee Protection is in place which will include a QR code to scan to gain immediate access to My Business Hub.</w:t>
            </w:r>
          </w:p>
          <w:p w14:paraId="6597633C" w14:textId="77777777" w:rsidR="0000555A" w:rsidRDefault="000055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7633E" w14:textId="77777777" w:rsidR="0000555A" w:rsidRDefault="00F41985">
      <w:r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659762DF" wp14:editId="659762E0">
            <wp:simplePos x="0" y="0"/>
            <wp:positionH relativeFrom="margin">
              <wp:posOffset>-65407</wp:posOffset>
            </wp:positionH>
            <wp:positionV relativeFrom="paragraph">
              <wp:posOffset>757552</wp:posOffset>
            </wp:positionV>
            <wp:extent cx="6118222" cy="1390016"/>
            <wp:effectExtent l="0" t="0" r="0" b="634"/>
            <wp:wrapSquare wrapText="bothSides"/>
            <wp:docPr id="1026427375" name="Picture 1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2" cy="1390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00555A">
      <w:footerReference w:type="default" r:id="rId11"/>
      <w:pgSz w:w="11906" w:h="16838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62E5" w14:textId="77777777" w:rsidR="00F41985" w:rsidRDefault="00F41985">
      <w:r>
        <w:separator/>
      </w:r>
    </w:p>
  </w:endnote>
  <w:endnote w:type="continuationSeparator" w:id="0">
    <w:p w14:paraId="659762E7" w14:textId="77777777" w:rsidR="00F41985" w:rsidRDefault="00F4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2E9" w14:textId="77777777" w:rsidR="00F41985" w:rsidRDefault="00F41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62E1" w14:textId="77777777" w:rsidR="00F41985" w:rsidRDefault="00F41985">
      <w:r>
        <w:rPr>
          <w:color w:val="000000"/>
        </w:rPr>
        <w:separator/>
      </w:r>
    </w:p>
  </w:footnote>
  <w:footnote w:type="continuationSeparator" w:id="0">
    <w:p w14:paraId="659762E3" w14:textId="77777777" w:rsidR="00F41985" w:rsidRDefault="00F4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722D"/>
    <w:multiLevelType w:val="multilevel"/>
    <w:tmpl w:val="D714A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91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555A"/>
    <w:rsid w:val="0000555A"/>
    <w:rsid w:val="00B56F66"/>
    <w:rsid w:val="00F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762D6"/>
  <w15:docId w15:val="{FF4DE205-AB6C-4006-8748-38A26145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Times New Roman" w:hAnsi="Arial" w:cs="Arial"/>
      <w:b/>
      <w:sz w:val="20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szCs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etaBook-Roman" w:eastAsia="Times New Roman" w:hAnsi="MetaBook-Roman" w:cs="Arial"/>
      <w:szCs w:val="24"/>
    </w:rPr>
  </w:style>
  <w:style w:type="character" w:customStyle="1" w:styleId="HeaderChar">
    <w:name w:val="Header Char"/>
    <w:rPr>
      <w:rFonts w:ascii="MetaBook-Roman" w:eastAsia="Times New Roman" w:hAnsi="MetaBook-Roman" w:cs="Arial"/>
      <w:sz w:val="22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styleId="Emphasis">
    <w:name w:val="Emphasis"/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customStyle="1" w:styleId="NoSpacingChar">
    <w:name w:val="No Spacing Char"/>
    <w:rPr>
      <w:rFonts w:cs="Calibri"/>
    </w:rPr>
  </w:style>
  <w:style w:type="paragraph" w:styleId="NoSpacing">
    <w:name w:val="No Spacing"/>
    <w:pPr>
      <w:suppressAutoHyphens/>
    </w:pPr>
    <w:rPr>
      <w:rFonts w:cs="Calibri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lang w:eastAsia="en-U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Ison</dc:creator>
  <cp:lastModifiedBy>Adam Farmer</cp:lastModifiedBy>
  <cp:revision>2</cp:revision>
  <cp:lastPrinted>2025-02-14T16:25:00Z</cp:lastPrinted>
  <dcterms:created xsi:type="dcterms:W3CDTF">2025-09-23T11:06:00Z</dcterms:created>
  <dcterms:modified xsi:type="dcterms:W3CDTF">2025-09-23T11:06:00Z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18b82-6388-49b0-9adc-5d915add69d5_Enabled">
    <vt:lpwstr>true</vt:lpwstr>
  </property>
  <property fmtid="{D5CDD505-2E9C-101B-9397-08002B2CF9AE}" pid="3" name="MSIP_Label_cbf18b82-6388-49b0-9adc-5d915add69d5_SetDate">
    <vt:lpwstr>2023-01-20T14:51:30Z</vt:lpwstr>
  </property>
  <property fmtid="{D5CDD505-2E9C-101B-9397-08002B2CF9AE}" pid="4" name="MSIP_Label_cbf18b82-6388-49b0-9adc-5d915add69d5_Method">
    <vt:lpwstr>Privileged</vt:lpwstr>
  </property>
  <property fmtid="{D5CDD505-2E9C-101B-9397-08002B2CF9AE}" pid="5" name="MSIP_Label_cbf18b82-6388-49b0-9adc-5d915add69d5_Name">
    <vt:lpwstr>Public</vt:lpwstr>
  </property>
  <property fmtid="{D5CDD505-2E9C-101B-9397-08002B2CF9AE}" pid="6" name="MSIP_Label_cbf18b82-6388-49b0-9adc-5d915add69d5_SiteId">
    <vt:lpwstr>f6aec7ed-3b3a-4826-99e1-1b3134e6b856</vt:lpwstr>
  </property>
  <property fmtid="{D5CDD505-2E9C-101B-9397-08002B2CF9AE}" pid="7" name="MSIP_Label_cbf18b82-6388-49b0-9adc-5d915add69d5_ActionId">
    <vt:lpwstr>ed352744-c477-4fe7-8965-052076ba00a3</vt:lpwstr>
  </property>
  <property fmtid="{D5CDD505-2E9C-101B-9397-08002B2CF9AE}" pid="8" name="MSIP_Label_cbf18b82-6388-49b0-9adc-5d915add69d5_ContentBits">
    <vt:lpwstr>0</vt:lpwstr>
  </property>
</Properties>
</file>